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1AAE" w14:textId="5A3D2B55" w:rsidR="00A25F0C" w:rsidRPr="00A25F0C" w:rsidRDefault="00A25F0C">
      <w:pPr>
        <w:rPr>
          <w:b/>
          <w:bCs/>
        </w:rPr>
      </w:pPr>
      <w:r>
        <w:rPr>
          <w:rStyle w:val="Strong"/>
        </w:rPr>
        <w:t>This form is required any time an employee is terminated, even temporarily, or has a gap in income for more than 7 days (other than while on paid leave).</w:t>
      </w:r>
      <w:r w:rsidR="0081004D">
        <w:rPr>
          <w:rStyle w:val="Strong"/>
        </w:rPr>
        <w:t xml:space="preserve">  This form is dealing with payroll issues only and does not address your other legal responsibilities as an employer.</w:t>
      </w:r>
      <w:r w:rsidR="001B0F92">
        <w:rPr>
          <w:rStyle w:val="Strong"/>
        </w:rPr>
        <w:t xml:space="preserve"> Additional fees may apply.</w:t>
      </w:r>
      <w:r w:rsidR="00B136F5">
        <w:rPr>
          <w:rStyle w:val="Strong"/>
        </w:rPr>
        <w:t xml:space="preserve">  PLEASE COMPLETE ALL AREAS IN WHITE.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317945" w14:paraId="53457CD2" w14:textId="77777777" w:rsidTr="00B136F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6F1A48" w14:textId="5AED3B0D" w:rsidR="00317945" w:rsidRDefault="00312824" w:rsidP="00317945">
            <w:pPr>
              <w:jc w:val="right"/>
            </w:pPr>
            <w:proofErr w:type="gramStart"/>
            <w:r>
              <w:t>Employee’s  Name</w:t>
            </w:r>
            <w:proofErr w:type="gram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FC5" w14:textId="77777777" w:rsidR="00317945" w:rsidRDefault="00317945" w:rsidP="00BF3FA2"/>
        </w:tc>
      </w:tr>
      <w:tr w:rsidR="00317945" w14:paraId="7DD83DBA" w14:textId="77777777" w:rsidTr="00B136F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C09DF" w14:textId="2868AC07" w:rsidR="00317945" w:rsidRDefault="00312824" w:rsidP="00317945">
            <w:pPr>
              <w:jc w:val="right"/>
            </w:pPr>
            <w:r>
              <w:t xml:space="preserve">Last </w:t>
            </w:r>
            <w:r w:rsidR="00A25F0C">
              <w:t xml:space="preserve">actual </w:t>
            </w:r>
            <w:r>
              <w:t>day at work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8C40" w14:textId="77777777" w:rsidR="00317945" w:rsidRDefault="00317945" w:rsidP="00BF3FA2"/>
        </w:tc>
      </w:tr>
      <w:tr w:rsidR="002623E9" w14:paraId="0229E747" w14:textId="77777777" w:rsidTr="00B136F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CFBDB7" w14:textId="469EDA8E" w:rsidR="002623E9" w:rsidRDefault="002623E9" w:rsidP="00317945">
            <w:pPr>
              <w:jc w:val="right"/>
            </w:pPr>
            <w:r>
              <w:t>Method of Final Pay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0605" w14:textId="581D9D21" w:rsidR="002623E9" w:rsidRDefault="002623E9" w:rsidP="00BF3FA2">
            <w:proofErr w:type="spellStart"/>
            <w:r>
              <w:t>eTransfer</w:t>
            </w:r>
            <w:proofErr w:type="spellEnd"/>
            <w:r>
              <w:t xml:space="preserve">, Cheque, Direct Debit (this option may not </w:t>
            </w:r>
            <w:r w:rsidR="001B0F92">
              <w:t>meet the</w:t>
            </w:r>
            <w:r>
              <w:t xml:space="preserve"> required timing under Provincial Labour Standards)</w:t>
            </w:r>
          </w:p>
        </w:tc>
      </w:tr>
      <w:tr w:rsidR="00BF3FA2" w14:paraId="417C5B6E" w14:textId="77777777" w:rsidTr="00B136F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AC53D2" w14:textId="77777777" w:rsidR="00BF3FA2" w:rsidRDefault="00312824" w:rsidP="00317945">
            <w:pPr>
              <w:jc w:val="right"/>
            </w:pPr>
            <w:r>
              <w:t>Reason for termination</w:t>
            </w:r>
          </w:p>
          <w:p w14:paraId="6BC4F789" w14:textId="691717D9" w:rsidR="002623E9" w:rsidRDefault="002623E9" w:rsidP="00317945">
            <w:pPr>
              <w:jc w:val="right"/>
            </w:pPr>
            <w:r>
              <w:t>(</w:t>
            </w:r>
            <w:r w:rsidR="00A25F0C">
              <w:t>enter letter from list below</w:t>
            </w:r>
            <w:r>
              <w:t>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436B" w14:textId="1EC63B28" w:rsidR="00312824" w:rsidRDefault="00312824" w:rsidP="00BF3FA2"/>
        </w:tc>
      </w:tr>
      <w:tr w:rsidR="00A25F0C" w14:paraId="66C598E2" w14:textId="77777777" w:rsidTr="00C163EA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2675B" w14:textId="77777777" w:rsidR="00A25F0C" w:rsidRDefault="00A25F0C" w:rsidP="00317945">
            <w:pPr>
              <w:jc w:val="right"/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D8408E" w14:textId="77777777" w:rsidR="00A25F0C" w:rsidRDefault="00A25F0C" w:rsidP="00A25F0C">
            <w:r>
              <w:t>A Shortage of work (layoff)</w:t>
            </w:r>
          </w:p>
          <w:p w14:paraId="443144F4" w14:textId="77777777" w:rsidR="00A25F0C" w:rsidRDefault="00A25F0C" w:rsidP="00A25F0C">
            <w:r>
              <w:t>B Strike or lockout</w:t>
            </w:r>
          </w:p>
          <w:p w14:paraId="312F156A" w14:textId="77777777" w:rsidR="00A25F0C" w:rsidRDefault="00A25F0C" w:rsidP="00A25F0C">
            <w:r>
              <w:t>C Return to school</w:t>
            </w:r>
          </w:p>
          <w:p w14:paraId="76555600" w14:textId="77777777" w:rsidR="00A25F0C" w:rsidRDefault="00A25F0C" w:rsidP="00A25F0C">
            <w:r>
              <w:t>D Illness or injury</w:t>
            </w:r>
          </w:p>
          <w:p w14:paraId="42D13DAE" w14:textId="77777777" w:rsidR="00A25F0C" w:rsidRDefault="00A25F0C" w:rsidP="00A25F0C">
            <w:proofErr w:type="spellStart"/>
            <w:r>
              <w:t>E</w:t>
            </w:r>
            <w:proofErr w:type="spellEnd"/>
            <w:r>
              <w:t xml:space="preserve"> Quit</w:t>
            </w:r>
          </w:p>
          <w:p w14:paraId="70380377" w14:textId="77777777" w:rsidR="00A25F0C" w:rsidRDefault="00A25F0C" w:rsidP="00A25F0C">
            <w:r>
              <w:t>F Maternity</w:t>
            </w:r>
          </w:p>
          <w:p w14:paraId="2FE9E278" w14:textId="77777777" w:rsidR="00A25F0C" w:rsidRDefault="00A25F0C" w:rsidP="00A25F0C">
            <w:r>
              <w:t>G Retirement</w:t>
            </w:r>
          </w:p>
          <w:p w14:paraId="3AA1E159" w14:textId="77777777" w:rsidR="00A25F0C" w:rsidRDefault="00A25F0C" w:rsidP="00A25F0C">
            <w:r>
              <w:t>H Work-Sharing</w:t>
            </w:r>
          </w:p>
          <w:p w14:paraId="6F4EDF4F" w14:textId="77777777" w:rsidR="00A25F0C" w:rsidRDefault="00A25F0C" w:rsidP="00A25F0C">
            <w:r>
              <w:t>J Apprentice Training</w:t>
            </w:r>
          </w:p>
          <w:p w14:paraId="3FD9BA95" w14:textId="77777777" w:rsidR="00A25F0C" w:rsidRDefault="00A25F0C" w:rsidP="00A25F0C">
            <w:r>
              <w:t>M Dismissal</w:t>
            </w:r>
          </w:p>
          <w:p w14:paraId="1ED7BABA" w14:textId="77777777" w:rsidR="00A25F0C" w:rsidRDefault="00A25F0C" w:rsidP="00A25F0C">
            <w:r>
              <w:t>N Leave of Absence</w:t>
            </w:r>
          </w:p>
          <w:p w14:paraId="552327D1" w14:textId="77777777" w:rsidR="00A25F0C" w:rsidRDefault="00A25F0C" w:rsidP="00A25F0C">
            <w:r>
              <w:t>P Parental</w:t>
            </w:r>
          </w:p>
          <w:p w14:paraId="40BB6A3F" w14:textId="77777777" w:rsidR="00A25F0C" w:rsidRDefault="00A25F0C" w:rsidP="00A25F0C">
            <w:r>
              <w:t>Z Compassionate care</w:t>
            </w:r>
          </w:p>
          <w:p w14:paraId="4983F7C8" w14:textId="70E7CD3F" w:rsidR="00A25F0C" w:rsidRDefault="00A25F0C" w:rsidP="00A25F0C">
            <w:r>
              <w:t>K Other</w:t>
            </w:r>
          </w:p>
        </w:tc>
      </w:tr>
      <w:tr w:rsidR="00BF3FA2" w14:paraId="7E1DF149" w14:textId="77777777" w:rsidTr="00B136F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C3B22B" w14:textId="77777777" w:rsidR="00BF3FA2" w:rsidRDefault="00312824" w:rsidP="00317945">
            <w:pPr>
              <w:jc w:val="right"/>
            </w:pPr>
            <w:r>
              <w:t>Employee’s current address</w:t>
            </w:r>
          </w:p>
          <w:p w14:paraId="5ACC52AA" w14:textId="38186E2C" w:rsidR="00312824" w:rsidRDefault="002623E9" w:rsidP="00317945">
            <w:pPr>
              <w:jc w:val="right"/>
            </w:pPr>
            <w:r>
              <w:t>(if changed since start of employment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3D70" w14:textId="77777777" w:rsidR="00BF3FA2" w:rsidRDefault="00BF3FA2" w:rsidP="00BF3FA2"/>
        </w:tc>
      </w:tr>
      <w:tr w:rsidR="001B0F92" w14:paraId="1CFADAB5" w14:textId="77777777" w:rsidTr="00B136F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FDF1A7" w14:textId="2819FA9B" w:rsidR="001B0F92" w:rsidRDefault="001B0F92" w:rsidP="00317945">
            <w:pPr>
              <w:jc w:val="right"/>
            </w:pPr>
            <w:r>
              <w:t>Employee’s email address</w:t>
            </w:r>
            <w:r>
              <w:br/>
              <w:t>to send ROE to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91D" w14:textId="77777777" w:rsidR="001B0F92" w:rsidRDefault="001B0F92" w:rsidP="00BF3FA2"/>
        </w:tc>
      </w:tr>
      <w:tr w:rsidR="00266A26" w14:paraId="2448062E" w14:textId="77777777" w:rsidTr="00B136F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AAD47B" w14:textId="3FD6646A" w:rsidR="00266A26" w:rsidRDefault="002623E9" w:rsidP="00317945">
            <w:pPr>
              <w:jc w:val="right"/>
            </w:pPr>
            <w:r>
              <w:t>Special comments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CEE" w14:textId="77777777" w:rsidR="00266A26" w:rsidRDefault="00266A26" w:rsidP="00BF3FA2"/>
        </w:tc>
      </w:tr>
    </w:tbl>
    <w:p w14:paraId="4FD67773" w14:textId="77777777" w:rsidR="002623E9" w:rsidRPr="001B0F92" w:rsidRDefault="002623E9" w:rsidP="001B0F92">
      <w:pPr>
        <w:rPr>
          <w:rStyle w:val="Strong"/>
          <w:sz w:val="2"/>
        </w:rPr>
      </w:pPr>
    </w:p>
    <w:p w14:paraId="564F3B45" w14:textId="4AC3AD26" w:rsidR="002623E9" w:rsidRDefault="002623E9" w:rsidP="00BF3FA2">
      <w:pPr>
        <w:rPr>
          <w:rStyle w:val="Strong"/>
        </w:rPr>
      </w:pPr>
      <w:r>
        <w:rPr>
          <w:rStyle w:val="Strong"/>
        </w:rPr>
        <w:t>Components of Final Pay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693"/>
        <w:gridCol w:w="1984"/>
      </w:tblGrid>
      <w:tr w:rsidR="002623E9" w14:paraId="73B8C875" w14:textId="77777777" w:rsidTr="00B136F5">
        <w:tc>
          <w:tcPr>
            <w:tcW w:w="4390" w:type="dxa"/>
            <w:shd w:val="clear" w:color="auto" w:fill="E2EFD9" w:themeFill="accent6" w:themeFillTint="33"/>
          </w:tcPr>
          <w:p w14:paraId="7EFA84C6" w14:textId="1A8CC2E2" w:rsidR="002623E9" w:rsidRDefault="002623E9" w:rsidP="00BF3FA2">
            <w:pPr>
              <w:rPr>
                <w:rStyle w:val="Strong"/>
              </w:rPr>
            </w:pPr>
            <w:r>
              <w:rPr>
                <w:rStyle w:val="Strong"/>
              </w:rPr>
              <w:t>Component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BC4ABD2" w14:textId="28B3E01E" w:rsidR="002623E9" w:rsidRDefault="002623E9" w:rsidP="00BF3FA2">
            <w:pPr>
              <w:rPr>
                <w:rStyle w:val="Strong"/>
              </w:rPr>
            </w:pPr>
            <w:r>
              <w:rPr>
                <w:rStyle w:val="Strong"/>
              </w:rPr>
              <w:t>Instructions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30075EC" w14:textId="05DFDB79" w:rsidR="002623E9" w:rsidRDefault="002623E9" w:rsidP="00BF3FA2">
            <w:pPr>
              <w:rPr>
                <w:rStyle w:val="Strong"/>
              </w:rPr>
            </w:pPr>
            <w:r>
              <w:rPr>
                <w:rStyle w:val="Strong"/>
              </w:rPr>
              <w:t>Our Calculation</w:t>
            </w:r>
          </w:p>
        </w:tc>
      </w:tr>
      <w:tr w:rsidR="002623E9" w14:paraId="7F0B382D" w14:textId="77777777" w:rsidTr="00B136F5">
        <w:tc>
          <w:tcPr>
            <w:tcW w:w="4390" w:type="dxa"/>
            <w:shd w:val="clear" w:color="auto" w:fill="E2EFD9" w:themeFill="accent6" w:themeFillTint="33"/>
          </w:tcPr>
          <w:p w14:paraId="12EF15BC" w14:textId="1914FCD2" w:rsidR="002623E9" w:rsidRPr="002623E9" w:rsidRDefault="002623E9" w:rsidP="00BF3FA2">
            <w:pPr>
              <w:rPr>
                <w:rStyle w:val="Strong"/>
                <w:b w:val="0"/>
              </w:rPr>
            </w:pPr>
            <w:r w:rsidRPr="002623E9">
              <w:rPr>
                <w:rStyle w:val="Strong"/>
                <w:b w:val="0"/>
              </w:rPr>
              <w:t>Hours worked since last pay period</w:t>
            </w:r>
          </w:p>
        </w:tc>
        <w:tc>
          <w:tcPr>
            <w:tcW w:w="2693" w:type="dxa"/>
          </w:tcPr>
          <w:p w14:paraId="7921900E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17A06339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</w:tr>
      <w:tr w:rsidR="002623E9" w14:paraId="65F1FD7B" w14:textId="77777777" w:rsidTr="00B136F5">
        <w:tc>
          <w:tcPr>
            <w:tcW w:w="4390" w:type="dxa"/>
            <w:shd w:val="clear" w:color="auto" w:fill="E2EFD9" w:themeFill="accent6" w:themeFillTint="33"/>
          </w:tcPr>
          <w:p w14:paraId="6C771892" w14:textId="6A049C36" w:rsidR="002623E9" w:rsidRPr="002623E9" w:rsidRDefault="002623E9" w:rsidP="00BF3FA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Severance Pay (check Provincial requirements)</w:t>
            </w:r>
          </w:p>
        </w:tc>
        <w:tc>
          <w:tcPr>
            <w:tcW w:w="2693" w:type="dxa"/>
          </w:tcPr>
          <w:p w14:paraId="2FF68D8E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20A14573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</w:tr>
      <w:tr w:rsidR="002623E9" w14:paraId="03E401BE" w14:textId="77777777" w:rsidTr="00B136F5">
        <w:tc>
          <w:tcPr>
            <w:tcW w:w="4390" w:type="dxa"/>
            <w:shd w:val="clear" w:color="auto" w:fill="E2EFD9" w:themeFill="accent6" w:themeFillTint="33"/>
          </w:tcPr>
          <w:p w14:paraId="0CFE88C4" w14:textId="72D7C644" w:rsidR="002623E9" w:rsidRDefault="002623E9" w:rsidP="00BF3FA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Statutory Holidays in severance period</w:t>
            </w:r>
          </w:p>
        </w:tc>
        <w:tc>
          <w:tcPr>
            <w:tcW w:w="2693" w:type="dxa"/>
          </w:tcPr>
          <w:p w14:paraId="1BD1724A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4D1A455E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</w:tr>
      <w:tr w:rsidR="002623E9" w14:paraId="04618A1E" w14:textId="77777777" w:rsidTr="00B136F5">
        <w:tc>
          <w:tcPr>
            <w:tcW w:w="4390" w:type="dxa"/>
            <w:shd w:val="clear" w:color="auto" w:fill="E2EFD9" w:themeFill="accent6" w:themeFillTint="33"/>
          </w:tcPr>
          <w:p w14:paraId="0F963413" w14:textId="24435B05" w:rsidR="002623E9" w:rsidRPr="002623E9" w:rsidRDefault="002623E9" w:rsidP="00BF3FA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Unused Holiday Pay</w:t>
            </w:r>
          </w:p>
        </w:tc>
        <w:tc>
          <w:tcPr>
            <w:tcW w:w="2693" w:type="dxa"/>
          </w:tcPr>
          <w:p w14:paraId="10586EF5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2BA56D5E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</w:tr>
      <w:tr w:rsidR="002623E9" w14:paraId="2B9F8EC9" w14:textId="77777777" w:rsidTr="00B136F5">
        <w:tc>
          <w:tcPr>
            <w:tcW w:w="4390" w:type="dxa"/>
            <w:shd w:val="clear" w:color="auto" w:fill="E2EFD9" w:themeFill="accent6" w:themeFillTint="33"/>
          </w:tcPr>
          <w:p w14:paraId="2CFC41A5" w14:textId="4F2AB089" w:rsidR="002623E9" w:rsidRPr="00A25F0C" w:rsidRDefault="002623E9" w:rsidP="00BF3FA2">
            <w:pPr>
              <w:rPr>
                <w:rStyle w:val="Strong"/>
                <w:b w:val="0"/>
              </w:rPr>
            </w:pPr>
            <w:r w:rsidRPr="00A25F0C">
              <w:rPr>
                <w:rStyle w:val="Strong"/>
                <w:b w:val="0"/>
              </w:rPr>
              <w:t>Commission/Bonus</w:t>
            </w:r>
            <w:r w:rsidR="00A25F0C" w:rsidRPr="00A25F0C">
              <w:rPr>
                <w:rStyle w:val="Strong"/>
                <w:b w:val="0"/>
              </w:rPr>
              <w:t>/Other income</w:t>
            </w:r>
          </w:p>
        </w:tc>
        <w:tc>
          <w:tcPr>
            <w:tcW w:w="2693" w:type="dxa"/>
          </w:tcPr>
          <w:p w14:paraId="646F18E0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151A4396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</w:tr>
      <w:tr w:rsidR="002623E9" w14:paraId="4BDA67D0" w14:textId="77777777" w:rsidTr="00B136F5">
        <w:tc>
          <w:tcPr>
            <w:tcW w:w="43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BF46B4" w14:textId="57C92623" w:rsidR="002623E9" w:rsidRDefault="002623E9" w:rsidP="00BF3FA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Deductions for loans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0857F0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5B223F11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</w:tr>
      <w:tr w:rsidR="002623E9" w14:paraId="658E4DDE" w14:textId="77777777" w:rsidTr="00B136F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033C461" w14:textId="77777777" w:rsidR="002623E9" w:rsidRDefault="002623E9" w:rsidP="00BF3FA2">
            <w:pPr>
              <w:rPr>
                <w:rStyle w:val="Strong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018BEA" w14:textId="46CD3DAB" w:rsidR="002623E9" w:rsidRPr="002623E9" w:rsidRDefault="002623E9" w:rsidP="00BF3FA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TOTAL GROSS PAY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F615F35" w14:textId="77777777" w:rsidR="002623E9" w:rsidRPr="002623E9" w:rsidRDefault="002623E9" w:rsidP="00BF3FA2">
            <w:pPr>
              <w:rPr>
                <w:rStyle w:val="Strong"/>
                <w:b w:val="0"/>
              </w:rPr>
            </w:pPr>
          </w:p>
        </w:tc>
      </w:tr>
    </w:tbl>
    <w:p w14:paraId="6A4F8B30" w14:textId="089B9598" w:rsidR="001B0F92" w:rsidRDefault="00312824">
      <w:pPr>
        <w:rPr>
          <w:rStyle w:val="Strong"/>
        </w:rPr>
      </w:pPr>
      <w:r>
        <w:rPr>
          <w:rStyle w:val="Strong"/>
        </w:rPr>
        <w:t>You are required to file a Record of Employment within 5 working days of the end of the pay perio</w:t>
      </w:r>
      <w:r w:rsidR="002623E9">
        <w:rPr>
          <w:rStyle w:val="Strong"/>
        </w:rPr>
        <w:t xml:space="preserve">d.  As long as we are already authorized on </w:t>
      </w:r>
      <w:hyperlink r:id="rId8" w:history="1">
        <w:r w:rsidR="002623E9" w:rsidRPr="00A25F0C">
          <w:rPr>
            <w:rStyle w:val="Hyperlink"/>
          </w:rPr>
          <w:t>ROE Web</w:t>
        </w:r>
      </w:hyperlink>
      <w:r w:rsidR="002623E9">
        <w:rPr>
          <w:rStyle w:val="Strong"/>
        </w:rPr>
        <w:t xml:space="preserve"> we can file this for you.  If we are not yet </w:t>
      </w:r>
      <w:proofErr w:type="gramStart"/>
      <w:r w:rsidR="002623E9">
        <w:rPr>
          <w:rStyle w:val="Strong"/>
        </w:rPr>
        <w:t>authorized</w:t>
      </w:r>
      <w:proofErr w:type="gramEnd"/>
      <w:r w:rsidR="002623E9">
        <w:rPr>
          <w:rStyle w:val="Strong"/>
        </w:rPr>
        <w:t xml:space="preserve"> you will be </w:t>
      </w:r>
      <w:r w:rsidR="00A25F0C">
        <w:rPr>
          <w:rStyle w:val="Strong"/>
        </w:rPr>
        <w:t xml:space="preserve">responsible </w:t>
      </w:r>
      <w:r w:rsidR="002623E9">
        <w:rPr>
          <w:rStyle w:val="Strong"/>
        </w:rPr>
        <w:t>to file the ROE</w:t>
      </w:r>
      <w:r w:rsidR="00A25F0C">
        <w:rPr>
          <w:rStyle w:val="Strong"/>
        </w:rPr>
        <w:t xml:space="preserve"> (if you do not have access to ROE Web you will need to call Service Canada and request pre-printed ROE forms be sent to you)</w:t>
      </w:r>
      <w:r w:rsidR="002623E9">
        <w:rPr>
          <w:rStyle w:val="Strong"/>
        </w:rPr>
        <w:t>.  We can give you the data once the payroll data has been completed</w:t>
      </w:r>
      <w:r w:rsidR="00A25F0C">
        <w:rPr>
          <w:rStyle w:val="Strong"/>
        </w:rPr>
        <w:t>.</w:t>
      </w:r>
      <w:r w:rsidR="001B0F92">
        <w:rPr>
          <w:rStyle w:val="Strong"/>
        </w:rPr>
        <w:br w:type="page"/>
      </w:r>
    </w:p>
    <w:p w14:paraId="6B74E359" w14:textId="3CE7DCD5" w:rsidR="00A25F0C" w:rsidRDefault="00A25F0C" w:rsidP="00312824">
      <w:pPr>
        <w:rPr>
          <w:b/>
          <w:bCs/>
        </w:rPr>
      </w:pPr>
      <w:r>
        <w:rPr>
          <w:b/>
          <w:bCs/>
        </w:rPr>
        <w:lastRenderedPageBreak/>
        <w:t>Our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A25F0C" w14:paraId="1EA4D093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7B4EF832" w14:textId="7D0ACA45" w:rsidR="00A25F0C" w:rsidRPr="00A25F0C" w:rsidRDefault="00A25F0C" w:rsidP="00312824">
            <w:pPr>
              <w:rPr>
                <w:b/>
                <w:bCs/>
              </w:rPr>
            </w:pPr>
            <w:r w:rsidRPr="00A25F0C">
              <w:rPr>
                <w:b/>
                <w:bCs/>
              </w:rPr>
              <w:t>T</w:t>
            </w:r>
            <w:r w:rsidRPr="00A25F0C">
              <w:rPr>
                <w:b/>
              </w:rPr>
              <w:t>ask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1F947DA4" w14:textId="0FB0C986" w:rsidR="00A25F0C" w:rsidRPr="00A25F0C" w:rsidRDefault="00A25F0C" w:rsidP="00312824">
            <w:pPr>
              <w:rPr>
                <w:b/>
                <w:bCs/>
              </w:rPr>
            </w:pPr>
            <w:r w:rsidRPr="00A25F0C">
              <w:rPr>
                <w:b/>
                <w:bCs/>
              </w:rPr>
              <w:t>S</w:t>
            </w:r>
            <w:r w:rsidRPr="00A25F0C">
              <w:rPr>
                <w:b/>
              </w:rPr>
              <w:t>tatus</w:t>
            </w:r>
          </w:p>
        </w:tc>
      </w:tr>
      <w:tr w:rsidR="00A25F0C" w14:paraId="6F6A66EF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50FB6145" w14:textId="4E84462B" w:rsidR="00A25F0C" w:rsidRPr="00A25F0C" w:rsidRDefault="00A25F0C" w:rsidP="00312824">
            <w:pPr>
              <w:rPr>
                <w:bCs/>
              </w:rPr>
            </w:pPr>
            <w:r w:rsidRPr="00A25F0C">
              <w:rPr>
                <w:bCs/>
              </w:rPr>
              <w:t>Check form for completeness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56CF728D" w14:textId="77777777" w:rsidR="00A25F0C" w:rsidRPr="00A25F0C" w:rsidRDefault="00A25F0C" w:rsidP="00312824">
            <w:pPr>
              <w:rPr>
                <w:bCs/>
              </w:rPr>
            </w:pPr>
          </w:p>
        </w:tc>
      </w:tr>
      <w:tr w:rsidR="00A25F0C" w14:paraId="00DC69DB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5FFBC540" w14:textId="0E939AC0" w:rsidR="00A25F0C" w:rsidRPr="00A25F0C" w:rsidRDefault="00A25F0C" w:rsidP="00312824">
            <w:pPr>
              <w:rPr>
                <w:bCs/>
              </w:rPr>
            </w:pPr>
            <w:r w:rsidRPr="00A25F0C">
              <w:rPr>
                <w:bCs/>
              </w:rPr>
              <w:t xml:space="preserve">Verify if we have access in </w:t>
            </w:r>
            <w:hyperlink r:id="rId9" w:history="1">
              <w:r w:rsidRPr="00A25F0C">
                <w:rPr>
                  <w:rStyle w:val="Hyperlink"/>
                  <w:bCs/>
                </w:rPr>
                <w:t>ROE Web</w:t>
              </w:r>
            </w:hyperlink>
            <w:r w:rsidR="001B0F92" w:rsidRPr="001B0F92">
              <w:t xml:space="preserve"> (if not </w:t>
            </w:r>
            <w:r w:rsidR="001B0F92">
              <w:t>advise</w:t>
            </w:r>
            <w:r w:rsidR="001B0F92" w:rsidRPr="001B0F92">
              <w:t xml:space="preserve"> client</w:t>
            </w:r>
            <w:r w:rsidR="001B0F92">
              <w:t xml:space="preserve"> to </w:t>
            </w:r>
            <w:r w:rsidR="00C163EA">
              <w:t xml:space="preserve">grant authorization or </w:t>
            </w:r>
            <w:r w:rsidR="001B0F92">
              <w:t>order manual ROE forms</w:t>
            </w:r>
            <w:r w:rsidR="001B0F92" w:rsidRPr="001B0F92">
              <w:t>)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58CB0DC7" w14:textId="77777777" w:rsidR="00A25F0C" w:rsidRPr="00A25F0C" w:rsidRDefault="00A25F0C" w:rsidP="00312824">
            <w:pPr>
              <w:rPr>
                <w:bCs/>
              </w:rPr>
            </w:pPr>
          </w:p>
        </w:tc>
      </w:tr>
      <w:tr w:rsidR="00A25F0C" w14:paraId="4C4B8D8A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22D5B2E1" w14:textId="76D4DA61" w:rsidR="00A25F0C" w:rsidRPr="00A25F0C" w:rsidRDefault="00A25F0C" w:rsidP="00312824">
            <w:pPr>
              <w:rPr>
                <w:bCs/>
              </w:rPr>
            </w:pPr>
            <w:r w:rsidRPr="00A25F0C">
              <w:rPr>
                <w:bCs/>
              </w:rPr>
              <w:t>Calculate Final Pay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7B3C1DAE" w14:textId="77777777" w:rsidR="00A25F0C" w:rsidRPr="00A25F0C" w:rsidRDefault="00A25F0C" w:rsidP="00312824">
            <w:pPr>
              <w:rPr>
                <w:bCs/>
              </w:rPr>
            </w:pPr>
          </w:p>
        </w:tc>
      </w:tr>
      <w:tr w:rsidR="00A25F0C" w14:paraId="24B1AB86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1284F3C1" w14:textId="73ABED87" w:rsidR="00A25F0C" w:rsidRPr="00A25F0C" w:rsidRDefault="00A25F0C" w:rsidP="00312824">
            <w:pPr>
              <w:rPr>
                <w:bCs/>
              </w:rPr>
            </w:pPr>
            <w:r>
              <w:rPr>
                <w:bCs/>
              </w:rPr>
              <w:t>A</w:t>
            </w:r>
            <w:r>
              <w:t>pproval by Accountant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1187E039" w14:textId="77777777" w:rsidR="00A25F0C" w:rsidRPr="00A25F0C" w:rsidRDefault="00A25F0C" w:rsidP="00312824">
            <w:pPr>
              <w:rPr>
                <w:bCs/>
              </w:rPr>
            </w:pPr>
          </w:p>
        </w:tc>
      </w:tr>
      <w:tr w:rsidR="00A25F0C" w14:paraId="1FF58842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0981C9F8" w14:textId="60EFA0A2" w:rsidR="00A25F0C" w:rsidRPr="00A25F0C" w:rsidRDefault="00A25F0C" w:rsidP="00312824">
            <w:pPr>
              <w:rPr>
                <w:bCs/>
              </w:rPr>
            </w:pPr>
            <w:r w:rsidRPr="00A25F0C">
              <w:rPr>
                <w:bCs/>
              </w:rPr>
              <w:t>Notify client of amount to pay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532DD29C" w14:textId="77777777" w:rsidR="00A25F0C" w:rsidRPr="00A25F0C" w:rsidRDefault="00A25F0C" w:rsidP="00312824">
            <w:pPr>
              <w:rPr>
                <w:bCs/>
              </w:rPr>
            </w:pPr>
          </w:p>
        </w:tc>
      </w:tr>
      <w:tr w:rsidR="00A25F0C" w14:paraId="465FD44C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297920CC" w14:textId="445EEC40" w:rsidR="00A25F0C" w:rsidRPr="00A25F0C" w:rsidRDefault="001B0F92" w:rsidP="00312824">
            <w:pPr>
              <w:rPr>
                <w:bCs/>
              </w:rPr>
            </w:pPr>
            <w:r>
              <w:rPr>
                <w:bCs/>
              </w:rPr>
              <w:t>C</w:t>
            </w:r>
            <w:r>
              <w:t xml:space="preserve">lose period and </w:t>
            </w:r>
            <w:r w:rsidR="00A25F0C" w:rsidRPr="00A25F0C">
              <w:rPr>
                <w:bCs/>
              </w:rPr>
              <w:t>Terminate client in payroll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26EBFD44" w14:textId="77777777" w:rsidR="00A25F0C" w:rsidRPr="00A25F0C" w:rsidRDefault="00A25F0C" w:rsidP="00312824">
            <w:pPr>
              <w:rPr>
                <w:bCs/>
              </w:rPr>
            </w:pPr>
          </w:p>
        </w:tc>
      </w:tr>
      <w:tr w:rsidR="00A25F0C" w14:paraId="2F7E9CE2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0110472F" w14:textId="02E3EEC6" w:rsidR="00A25F0C" w:rsidRPr="00A25F0C" w:rsidRDefault="00A25F0C" w:rsidP="00312824">
            <w:pPr>
              <w:rPr>
                <w:bCs/>
              </w:rPr>
            </w:pPr>
            <w:r w:rsidRPr="00A25F0C">
              <w:rPr>
                <w:bCs/>
              </w:rPr>
              <w:t>Complete ROE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6887741E" w14:textId="77777777" w:rsidR="00A25F0C" w:rsidRPr="00A25F0C" w:rsidRDefault="00A25F0C" w:rsidP="00312824">
            <w:pPr>
              <w:rPr>
                <w:bCs/>
              </w:rPr>
            </w:pPr>
          </w:p>
        </w:tc>
      </w:tr>
      <w:tr w:rsidR="00A25F0C" w14:paraId="20DD9E0E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0B2795E9" w14:textId="7AA60348" w:rsidR="00A25F0C" w:rsidRDefault="00A25F0C" w:rsidP="00312824">
            <w:r w:rsidRPr="00A25F0C">
              <w:rPr>
                <w:bCs/>
              </w:rPr>
              <w:t xml:space="preserve">Submit ROE in </w:t>
            </w:r>
            <w:hyperlink r:id="rId10" w:history="1">
              <w:r w:rsidRPr="00A25F0C">
                <w:rPr>
                  <w:rStyle w:val="Hyperlink"/>
                  <w:bCs/>
                </w:rPr>
                <w:t>ROE Web</w:t>
              </w:r>
            </w:hyperlink>
            <w:r w:rsidRPr="00A25F0C">
              <w:rPr>
                <w:bCs/>
              </w:rPr>
              <w:t xml:space="preserve"> a</w:t>
            </w:r>
            <w:r w:rsidRPr="00A25F0C">
              <w:t>nd email to employee</w:t>
            </w:r>
          </w:p>
          <w:p w14:paraId="3E775563" w14:textId="08AEB143" w:rsidR="00A25F0C" w:rsidRPr="00A25F0C" w:rsidRDefault="00A25F0C" w:rsidP="00312824">
            <w:pPr>
              <w:rPr>
                <w:bCs/>
              </w:rPr>
            </w:pPr>
            <w:r w:rsidRPr="00A25F0C">
              <w:rPr>
                <w:bCs/>
              </w:rPr>
              <w:t>or send to client for manual submission</w:t>
            </w:r>
          </w:p>
        </w:tc>
        <w:tc>
          <w:tcPr>
            <w:tcW w:w="1933" w:type="dxa"/>
            <w:shd w:val="clear" w:color="auto" w:fill="E2EFD9" w:themeFill="accent6" w:themeFillTint="33"/>
          </w:tcPr>
          <w:p w14:paraId="0313923B" w14:textId="77777777" w:rsidR="00A25F0C" w:rsidRPr="00A25F0C" w:rsidRDefault="00A25F0C" w:rsidP="00312824">
            <w:pPr>
              <w:rPr>
                <w:bCs/>
              </w:rPr>
            </w:pPr>
          </w:p>
        </w:tc>
      </w:tr>
      <w:tr w:rsidR="00876DE5" w14:paraId="7A1975FF" w14:textId="77777777" w:rsidTr="00B136F5">
        <w:tc>
          <w:tcPr>
            <w:tcW w:w="7083" w:type="dxa"/>
            <w:shd w:val="clear" w:color="auto" w:fill="E2EFD9" w:themeFill="accent6" w:themeFillTint="33"/>
          </w:tcPr>
          <w:p w14:paraId="3F74579D" w14:textId="00B00BF5" w:rsidR="00876DE5" w:rsidRPr="00A25F0C" w:rsidRDefault="00876DE5" w:rsidP="00312824">
            <w:pPr>
              <w:rPr>
                <w:bCs/>
              </w:rPr>
            </w:pPr>
            <w:r>
              <w:rPr>
                <w:bCs/>
              </w:rPr>
              <w:t>Send invoice for Employee Termination $75 + time if excessive/complex</w:t>
            </w:r>
            <w:bookmarkStart w:id="0" w:name="_GoBack"/>
            <w:bookmarkEnd w:id="0"/>
          </w:p>
        </w:tc>
        <w:tc>
          <w:tcPr>
            <w:tcW w:w="1933" w:type="dxa"/>
            <w:shd w:val="clear" w:color="auto" w:fill="E2EFD9" w:themeFill="accent6" w:themeFillTint="33"/>
          </w:tcPr>
          <w:p w14:paraId="6D51E70B" w14:textId="77777777" w:rsidR="00876DE5" w:rsidRPr="00A25F0C" w:rsidRDefault="00876DE5" w:rsidP="00312824">
            <w:pPr>
              <w:rPr>
                <w:bCs/>
              </w:rPr>
            </w:pPr>
          </w:p>
        </w:tc>
      </w:tr>
    </w:tbl>
    <w:p w14:paraId="64DF508E" w14:textId="4FA471BE" w:rsidR="00A25F0C" w:rsidRDefault="00A25F0C" w:rsidP="00312824">
      <w:pPr>
        <w:rPr>
          <w:b/>
          <w:bCs/>
        </w:rPr>
      </w:pPr>
    </w:p>
    <w:p w14:paraId="72AC767D" w14:textId="5D4A8BE6" w:rsidR="00C163EA" w:rsidRDefault="00C163EA" w:rsidP="00312824">
      <w:pPr>
        <w:rPr>
          <w:b/>
          <w:bCs/>
        </w:rPr>
      </w:pPr>
    </w:p>
    <w:p w14:paraId="0FE5E560" w14:textId="272A669A" w:rsidR="00C163EA" w:rsidRDefault="00C163EA" w:rsidP="00312824">
      <w:pPr>
        <w:rPr>
          <w:b/>
          <w:bCs/>
        </w:rPr>
      </w:pPr>
      <w:r>
        <w:rPr>
          <w:b/>
          <w:bCs/>
        </w:rPr>
        <w:t>Granting us access to ROE Web</w:t>
      </w:r>
    </w:p>
    <w:p w14:paraId="20AED952" w14:textId="53845282" w:rsidR="00C163EA" w:rsidRDefault="00C163EA" w:rsidP="00312824">
      <w:pPr>
        <w:rPr>
          <w:bCs/>
        </w:rPr>
      </w:pPr>
      <w:r w:rsidRPr="00C163EA">
        <w:rPr>
          <w:bCs/>
        </w:rPr>
        <w:t xml:space="preserve">For </w:t>
      </w:r>
      <w:r>
        <w:rPr>
          <w:bCs/>
        </w:rPr>
        <w:t>us to be able to file your ROEs we need access to your account in ROE Web.  The easiest way to do this is to appoint us as a representative.  To do this:</w:t>
      </w:r>
    </w:p>
    <w:p w14:paraId="165E394B" w14:textId="27698DC6" w:rsidR="00C163EA" w:rsidRDefault="00C163EA" w:rsidP="00C163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Log into </w:t>
      </w:r>
      <w:hyperlink r:id="rId11" w:history="1">
        <w:r w:rsidRPr="00C163EA">
          <w:rPr>
            <w:rStyle w:val="Hyperlink"/>
            <w:bCs/>
          </w:rPr>
          <w:t>ROE Web</w:t>
        </w:r>
      </w:hyperlink>
      <w:r>
        <w:rPr>
          <w:bCs/>
        </w:rPr>
        <w:t xml:space="preserve"> (if you don’t have a username just try connecting using service provider and authenticating via your Internet Banking).</w:t>
      </w:r>
    </w:p>
    <w:p w14:paraId="19B855B9" w14:textId="7797E7BA" w:rsidR="00C163EA" w:rsidRDefault="00C163EA" w:rsidP="00C163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Click on your organization</w:t>
      </w:r>
    </w:p>
    <w:p w14:paraId="19A1C801" w14:textId="10650668" w:rsidR="00C163EA" w:rsidRDefault="00C163EA" w:rsidP="00C163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Click Manage Representatives</w:t>
      </w:r>
    </w:p>
    <w:p w14:paraId="0EB3838C" w14:textId="29B9FEFD" w:rsidR="00C163EA" w:rsidRDefault="00C163EA" w:rsidP="00C163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Click Invite Representative</w:t>
      </w:r>
    </w:p>
    <w:p w14:paraId="5F77E615" w14:textId="45ED8022" w:rsidR="00C163EA" w:rsidRDefault="00C163EA" w:rsidP="00C163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Enter “</w:t>
      </w:r>
      <w:r w:rsidRPr="00C163EA">
        <w:rPr>
          <w:bCs/>
        </w:rPr>
        <w:t>PET</w:t>
      </w:r>
      <w:r w:rsidRPr="00C163EA">
        <w:rPr>
          <w:rFonts w:ascii="Cambria Math" w:hAnsi="Cambria Math" w:cs="Cambria Math"/>
          <w:bCs/>
        </w:rPr>
        <w:t>‑</w:t>
      </w:r>
      <w:r w:rsidRPr="00C163EA">
        <w:rPr>
          <w:bCs/>
        </w:rPr>
        <w:t>115</w:t>
      </w:r>
      <w:r w:rsidRPr="00C163EA">
        <w:rPr>
          <w:rFonts w:ascii="Cambria Math" w:hAnsi="Cambria Math" w:cs="Cambria Math"/>
          <w:bCs/>
        </w:rPr>
        <w:t>‑</w:t>
      </w:r>
      <w:r w:rsidRPr="00C163EA">
        <w:rPr>
          <w:bCs/>
        </w:rPr>
        <w:t>510</w:t>
      </w:r>
      <w:r w:rsidRPr="00C163EA">
        <w:rPr>
          <w:rFonts w:ascii="Cambria Math" w:hAnsi="Cambria Math" w:cs="Cambria Math"/>
          <w:bCs/>
        </w:rPr>
        <w:t>‑</w:t>
      </w:r>
      <w:r w:rsidRPr="00C163EA">
        <w:rPr>
          <w:bCs/>
        </w:rPr>
        <w:t>657</w:t>
      </w:r>
      <w:r w:rsidRPr="00C163EA">
        <w:rPr>
          <w:rFonts w:ascii="Cambria Math" w:hAnsi="Cambria Math" w:cs="Cambria Math"/>
          <w:bCs/>
        </w:rPr>
        <w:t>‑</w:t>
      </w:r>
      <w:r w:rsidRPr="00C163EA">
        <w:rPr>
          <w:bCs/>
        </w:rPr>
        <w:t>355</w:t>
      </w:r>
      <w:r>
        <w:rPr>
          <w:bCs/>
        </w:rPr>
        <w:t>” as the User Reference Number and click Search</w:t>
      </w:r>
    </w:p>
    <w:p w14:paraId="4359606F" w14:textId="0E11ABA7" w:rsidR="00C163EA" w:rsidRDefault="00C163EA" w:rsidP="00C163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Verify the details and click Confirm</w:t>
      </w:r>
    </w:p>
    <w:p w14:paraId="56F2E881" w14:textId="221866A7" w:rsidR="00C163EA" w:rsidRPr="00C163EA" w:rsidRDefault="00C163EA" w:rsidP="00C163EA">
      <w:pPr>
        <w:rPr>
          <w:bCs/>
        </w:rPr>
      </w:pPr>
      <w:r>
        <w:rPr>
          <w:bCs/>
        </w:rPr>
        <w:t xml:space="preserve">If you cannot access ROE Web you will need to call Service Canada on </w:t>
      </w:r>
      <w:r w:rsidRPr="00C163EA">
        <w:rPr>
          <w:bCs/>
        </w:rPr>
        <w:t>1-800-367-5693</w:t>
      </w:r>
      <w:r>
        <w:rPr>
          <w:bCs/>
        </w:rPr>
        <w:t xml:space="preserve"> IMMEDIATELY to get pre-numbered ROE forms sent to you in the mail.  I strongly recommend that you get setup on REO Web – this can take a month to complete so you will want it in place for the future.</w:t>
      </w:r>
    </w:p>
    <w:sectPr w:rsidR="00C163EA" w:rsidRPr="00C163EA" w:rsidSect="00266A26">
      <w:headerReference w:type="default" r:id="rId12"/>
      <w:pgSz w:w="11906" w:h="16838"/>
      <w:pgMar w:top="567" w:right="1440" w:bottom="25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B5AD" w14:textId="77777777" w:rsidR="00BE4FA2" w:rsidRDefault="00BE4FA2" w:rsidP="004377AA">
      <w:pPr>
        <w:spacing w:after="0" w:line="240" w:lineRule="auto"/>
      </w:pPr>
      <w:r>
        <w:separator/>
      </w:r>
    </w:p>
  </w:endnote>
  <w:endnote w:type="continuationSeparator" w:id="0">
    <w:p w14:paraId="00C80399" w14:textId="77777777" w:rsidR="00BE4FA2" w:rsidRDefault="00BE4FA2" w:rsidP="0043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2920" w14:textId="77777777" w:rsidR="00BE4FA2" w:rsidRDefault="00BE4FA2" w:rsidP="004377AA">
      <w:pPr>
        <w:spacing w:after="0" w:line="240" w:lineRule="auto"/>
      </w:pPr>
      <w:r>
        <w:separator/>
      </w:r>
    </w:p>
  </w:footnote>
  <w:footnote w:type="continuationSeparator" w:id="0">
    <w:p w14:paraId="38B8148B" w14:textId="77777777" w:rsidR="00BE4FA2" w:rsidRDefault="00BE4FA2" w:rsidP="0043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0AE8" w14:textId="1A0DAA3E" w:rsidR="004377AA" w:rsidRDefault="004377AA" w:rsidP="004377AA">
    <w:pPr>
      <w:pStyle w:val="Title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04E2DB04" wp14:editId="0DF8D783">
          <wp:simplePos x="0" y="0"/>
          <wp:positionH relativeFrom="column">
            <wp:posOffset>4074160</wp:posOffset>
          </wp:positionH>
          <wp:positionV relativeFrom="paragraph">
            <wp:posOffset>38735</wp:posOffset>
          </wp:positionV>
          <wp:extent cx="1647825" cy="8826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Employee </w:t>
    </w:r>
    <w:r w:rsidR="009F7DD2">
      <w:t xml:space="preserve">Termination </w:t>
    </w:r>
    <w:r>
      <w:t>Checklist</w:t>
    </w:r>
  </w:p>
  <w:p w14:paraId="06FB3E1A" w14:textId="77777777" w:rsidR="004A2782" w:rsidRPr="004A2782" w:rsidRDefault="004A2782" w:rsidP="004A2782">
    <w:r>
      <w:t>(Canada)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299D"/>
    <w:multiLevelType w:val="hybridMultilevel"/>
    <w:tmpl w:val="6F42A8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A2"/>
    <w:rsid w:val="001B0F92"/>
    <w:rsid w:val="001C3421"/>
    <w:rsid w:val="002623E9"/>
    <w:rsid w:val="00266A26"/>
    <w:rsid w:val="00277E5C"/>
    <w:rsid w:val="002D74B2"/>
    <w:rsid w:val="00312824"/>
    <w:rsid w:val="00317945"/>
    <w:rsid w:val="004377AA"/>
    <w:rsid w:val="004A2782"/>
    <w:rsid w:val="006E278E"/>
    <w:rsid w:val="0081004D"/>
    <w:rsid w:val="00826741"/>
    <w:rsid w:val="00844DD8"/>
    <w:rsid w:val="00876DE5"/>
    <w:rsid w:val="009C6B56"/>
    <w:rsid w:val="009F7DD2"/>
    <w:rsid w:val="00A25F0C"/>
    <w:rsid w:val="00B136F5"/>
    <w:rsid w:val="00B374EF"/>
    <w:rsid w:val="00BE4FA2"/>
    <w:rsid w:val="00BF3FA2"/>
    <w:rsid w:val="00BF4461"/>
    <w:rsid w:val="00C163EA"/>
    <w:rsid w:val="00D87925"/>
    <w:rsid w:val="00DD6B0C"/>
    <w:rsid w:val="00E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F8931"/>
  <w15:chartTrackingRefBased/>
  <w15:docId w15:val="{EC5C4D21-505E-4AE4-8E05-70847664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3F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F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7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6A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AA"/>
  </w:style>
  <w:style w:type="paragraph" w:styleId="Footer">
    <w:name w:val="footer"/>
    <w:basedOn w:val="Normal"/>
    <w:link w:val="FooterChar"/>
    <w:uiPriority w:val="99"/>
    <w:unhideWhenUsed/>
    <w:rsid w:val="0043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AA"/>
  </w:style>
  <w:style w:type="character" w:customStyle="1" w:styleId="Heading1Char">
    <w:name w:val="Heading 1 Char"/>
    <w:basedOn w:val="DefaultParagraphFont"/>
    <w:link w:val="Heading1"/>
    <w:uiPriority w:val="9"/>
    <w:rsid w:val="00437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E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25F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63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employment-social-development/programs/ei/ei-list/ei-roe/access-ro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employment-social-development/programs/ei/ei-list/ei-roe/access-ro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nada.ca/en/employment-social-development/programs/ei/ei-list/ei-roe/access-ro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employment-social-development/programs/ei/ei-list/ei-roe/access-ro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B385-A0D4-41EA-88BD-405851B7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McCarroll</dc:creator>
  <cp:keywords/>
  <dc:description/>
  <cp:lastModifiedBy>Peter McCarroll</cp:lastModifiedBy>
  <cp:revision>6</cp:revision>
  <cp:lastPrinted>2018-04-26T03:24:00Z</cp:lastPrinted>
  <dcterms:created xsi:type="dcterms:W3CDTF">2018-04-26T03:43:00Z</dcterms:created>
  <dcterms:modified xsi:type="dcterms:W3CDTF">2018-04-26T04:28:00Z</dcterms:modified>
</cp:coreProperties>
</file>